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4CEB" w14:textId="1B804225" w:rsidR="002F65C2" w:rsidRPr="00917E77" w:rsidRDefault="00C750DE" w:rsidP="004F7CFC">
      <w:pPr>
        <w:rPr>
          <w:rFonts w:ascii="Calibri Light" w:hAnsi="Calibri Light" w:cs="Calibri Light"/>
          <w:sz w:val="32"/>
          <w:szCs w:val="32"/>
        </w:rPr>
      </w:pPr>
      <w:r w:rsidRPr="00917E77">
        <w:rPr>
          <w:rFonts w:ascii="Calibri Light" w:hAnsi="Calibri Light" w:cs="Calibri Light"/>
          <w:sz w:val="32"/>
          <w:szCs w:val="32"/>
        </w:rPr>
        <w:t xml:space="preserve">Non-Recourse Financing </w:t>
      </w:r>
    </w:p>
    <w:p w14:paraId="4F4B21F3" w14:textId="77777777" w:rsidR="004F7CFC" w:rsidRPr="00917E77" w:rsidRDefault="004F7CFC" w:rsidP="004F7CFC">
      <w:pPr>
        <w:rPr>
          <w:rFonts w:ascii="Calibri" w:hAnsi="Calibri" w:cs="Calibri"/>
        </w:rPr>
      </w:pPr>
    </w:p>
    <w:p w14:paraId="20E0BE23" w14:textId="5A4A387D" w:rsidR="00C750DE" w:rsidRPr="00917E77" w:rsidRDefault="00C750DE" w:rsidP="004F7CFC">
      <w:p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There are many non-bank lenders who will loan money to law practices based on their case inventory. </w:t>
      </w:r>
    </w:p>
    <w:p w14:paraId="1DF7FA2A" w14:textId="77777777" w:rsidR="00C750DE" w:rsidRPr="00917E77" w:rsidRDefault="00C750DE" w:rsidP="004F7CFC">
      <w:pPr>
        <w:rPr>
          <w:rFonts w:ascii="Calibri" w:hAnsi="Calibri" w:cs="Calibri"/>
        </w:rPr>
      </w:pPr>
    </w:p>
    <w:p w14:paraId="672D69C1" w14:textId="1DCA19CF" w:rsidR="00C750DE" w:rsidRPr="00917E77" w:rsidRDefault="00C750DE" w:rsidP="004F7CFC">
      <w:p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There is a huge variance in amounts these firms will lend, interest rates they charge, and terms that they put on the loan. </w:t>
      </w:r>
    </w:p>
    <w:p w14:paraId="390D79E8" w14:textId="77777777" w:rsidR="00C750DE" w:rsidRPr="00917E77" w:rsidRDefault="00C750DE" w:rsidP="004F7CFC">
      <w:pPr>
        <w:rPr>
          <w:rFonts w:ascii="Calibri" w:hAnsi="Calibri" w:cs="Calibri"/>
        </w:rPr>
      </w:pPr>
    </w:p>
    <w:p w14:paraId="0E3A0649" w14:textId="2454AEAA" w:rsidR="00C750DE" w:rsidRPr="00917E77" w:rsidRDefault="00C750DE" w:rsidP="004F7CFC">
      <w:pPr>
        <w:rPr>
          <w:rFonts w:ascii="Calibri" w:hAnsi="Calibri" w:cs="Calibri"/>
        </w:rPr>
      </w:pPr>
      <w:r w:rsidRPr="00917E77">
        <w:rPr>
          <w:rFonts w:ascii="Calibri" w:hAnsi="Calibri" w:cs="Calibri"/>
        </w:rPr>
        <w:t>BFG has accomplished more than 2B in this kind of financing, working with the top</w:t>
      </w:r>
      <w:r w:rsidR="006168B9">
        <w:rPr>
          <w:rFonts w:ascii="Calibri" w:hAnsi="Calibri" w:cs="Calibri"/>
        </w:rPr>
        <w:t xml:space="preserve"> lending</w:t>
      </w:r>
      <w:r w:rsidRPr="00917E77">
        <w:rPr>
          <w:rFonts w:ascii="Calibri" w:hAnsi="Calibri" w:cs="Calibri"/>
        </w:rPr>
        <w:t xml:space="preserve"> firms in this space. </w:t>
      </w:r>
    </w:p>
    <w:p w14:paraId="05CFED51" w14:textId="77777777" w:rsidR="00C750DE" w:rsidRPr="00917E77" w:rsidRDefault="00C750DE" w:rsidP="004F7CFC">
      <w:pPr>
        <w:rPr>
          <w:rFonts w:ascii="Calibri" w:hAnsi="Calibri" w:cs="Calibri"/>
        </w:rPr>
      </w:pPr>
    </w:p>
    <w:p w14:paraId="0075A281" w14:textId="01B17D6D" w:rsidR="00C750DE" w:rsidRPr="00917E77" w:rsidRDefault="00C750DE" w:rsidP="004F7CFC">
      <w:p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Our placement power with these firms, can help you obtain: </w:t>
      </w:r>
    </w:p>
    <w:p w14:paraId="32DCFF8B" w14:textId="12D07ECC" w:rsidR="00C750DE" w:rsidRPr="00917E77" w:rsidRDefault="006168B9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Larger loans</w:t>
      </w:r>
    </w:p>
    <w:p w14:paraId="2C2C56F6" w14:textId="14DFD15D" w:rsidR="00C750DE" w:rsidRPr="00917E77" w:rsidRDefault="006168B9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Cheaper rates </w:t>
      </w:r>
    </w:p>
    <w:p w14:paraId="1F3AB76F" w14:textId="5FBD88C5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Better terms </w:t>
      </w:r>
    </w:p>
    <w:p w14:paraId="1D549E74" w14:textId="77777777" w:rsidR="00C750DE" w:rsidRPr="00917E77" w:rsidRDefault="00C750DE" w:rsidP="00C750DE">
      <w:pPr>
        <w:rPr>
          <w:rFonts w:ascii="Calibri" w:hAnsi="Calibri" w:cs="Calibri"/>
        </w:rPr>
      </w:pPr>
    </w:p>
    <w:p w14:paraId="22E75517" w14:textId="55647AA9" w:rsidR="00C750DE" w:rsidRPr="00917E77" w:rsidRDefault="00C750DE" w:rsidP="00C750DE">
      <w:p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We can also </w:t>
      </w:r>
      <w:r w:rsidR="006168B9">
        <w:rPr>
          <w:rFonts w:ascii="Calibri" w:hAnsi="Calibri" w:cs="Calibri"/>
        </w:rPr>
        <w:t>blend non-recourse financing</w:t>
      </w:r>
      <w:r w:rsidRPr="00917E77">
        <w:rPr>
          <w:rFonts w:ascii="Calibri" w:hAnsi="Calibri" w:cs="Calibri"/>
        </w:rPr>
        <w:t xml:space="preserve">, if it makes sense, with traditional bank lines that will bring your overall interest rate significantly lower than just a straight non-recourse financing </w:t>
      </w:r>
    </w:p>
    <w:p w14:paraId="7D58C873" w14:textId="77777777" w:rsidR="00C750DE" w:rsidRPr="00917E77" w:rsidRDefault="00C750DE" w:rsidP="00C750DE">
      <w:pPr>
        <w:rPr>
          <w:rFonts w:ascii="Calibri" w:hAnsi="Calibri" w:cs="Calibri"/>
        </w:rPr>
      </w:pPr>
    </w:p>
    <w:p w14:paraId="634D0A52" w14:textId="77777777" w:rsidR="006168B9" w:rsidRDefault="00C750DE" w:rsidP="00C750DE">
      <w:p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There can be many pitfalls in a financing like this, with very onerous terms and conditions. </w:t>
      </w:r>
    </w:p>
    <w:p w14:paraId="1D1C8AA9" w14:textId="0AC283F5" w:rsidR="00C750DE" w:rsidRPr="00917E77" w:rsidRDefault="00C750DE" w:rsidP="00C750DE">
      <w:p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Our experience in this area can be very valuable to you in avoiding many of these issues. </w:t>
      </w:r>
    </w:p>
    <w:p w14:paraId="065BD7CE" w14:textId="77777777" w:rsidR="00C750DE" w:rsidRPr="00917E77" w:rsidRDefault="00C750DE" w:rsidP="004F7CFC">
      <w:pPr>
        <w:rPr>
          <w:rFonts w:ascii="Calibri" w:hAnsi="Calibri" w:cs="Calibri"/>
        </w:rPr>
      </w:pPr>
    </w:p>
    <w:p w14:paraId="7E867066" w14:textId="3468A9B7" w:rsidR="00C750DE" w:rsidRPr="00917E77" w:rsidRDefault="00C750DE" w:rsidP="004F7CFC">
      <w:p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Terms </w:t>
      </w:r>
    </w:p>
    <w:p w14:paraId="60FE9819" w14:textId="3178CC22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>$</w:t>
      </w:r>
      <w:r w:rsidR="002D56A5">
        <w:rPr>
          <w:rFonts w:ascii="Calibri" w:hAnsi="Calibri" w:cs="Calibri"/>
        </w:rPr>
        <w:t>1</w:t>
      </w:r>
      <w:r w:rsidRPr="00917E77">
        <w:rPr>
          <w:rFonts w:ascii="Calibri" w:hAnsi="Calibri" w:cs="Calibri"/>
        </w:rPr>
        <w:t>00,000 – $</w:t>
      </w:r>
      <w:r w:rsidR="006168B9">
        <w:rPr>
          <w:rFonts w:ascii="Calibri" w:hAnsi="Calibri" w:cs="Calibri"/>
        </w:rPr>
        <w:t>2</w:t>
      </w:r>
      <w:r w:rsidRPr="00917E77">
        <w:rPr>
          <w:rFonts w:ascii="Calibri" w:hAnsi="Calibri" w:cs="Calibri"/>
        </w:rPr>
        <w:t>00,000,000</w:t>
      </w:r>
      <w:r w:rsidR="003357F2">
        <w:rPr>
          <w:rFonts w:ascii="Calibri" w:hAnsi="Calibri" w:cs="Calibri"/>
        </w:rPr>
        <w:t xml:space="preserve"> </w:t>
      </w:r>
      <w:r w:rsidRPr="00917E77">
        <w:rPr>
          <w:rFonts w:ascii="Calibri" w:hAnsi="Calibri" w:cs="Calibri"/>
        </w:rPr>
        <w:t>+</w:t>
      </w:r>
    </w:p>
    <w:p w14:paraId="31162E49" w14:textId="02004FB6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LTV 35-45% </w:t>
      </w:r>
    </w:p>
    <w:p w14:paraId="5A11C8D7" w14:textId="08A0142C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>No personal guarantees</w:t>
      </w:r>
    </w:p>
    <w:p w14:paraId="596D2F93" w14:textId="2838E121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>Pay current interest</w:t>
      </w:r>
      <w:r w:rsidR="006168B9">
        <w:rPr>
          <w:rFonts w:ascii="Calibri" w:hAnsi="Calibri" w:cs="Calibri"/>
        </w:rPr>
        <w:t xml:space="preserve"> monthly,</w:t>
      </w:r>
      <w:r w:rsidRPr="00917E77">
        <w:rPr>
          <w:rFonts w:ascii="Calibri" w:hAnsi="Calibri" w:cs="Calibri"/>
        </w:rPr>
        <w:t xml:space="preserve"> or no payments until cases settle (PIK)</w:t>
      </w:r>
    </w:p>
    <w:p w14:paraId="3CBB963F" w14:textId="73D10B02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5-7 years </w:t>
      </w:r>
    </w:p>
    <w:p w14:paraId="71F3FE48" w14:textId="77777777" w:rsidR="00C750DE" w:rsidRPr="00917E77" w:rsidRDefault="00C750DE" w:rsidP="004F7CFC">
      <w:pPr>
        <w:rPr>
          <w:rFonts w:ascii="Calibri" w:hAnsi="Calibri" w:cs="Calibri"/>
        </w:rPr>
      </w:pPr>
    </w:p>
    <w:p w14:paraId="165ADC0A" w14:textId="7E2416C4" w:rsidR="00C750DE" w:rsidRPr="00917E77" w:rsidRDefault="00C750DE" w:rsidP="004F7CFC">
      <w:p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Uses </w:t>
      </w:r>
    </w:p>
    <w:p w14:paraId="497D33FF" w14:textId="5A122546" w:rsidR="00C750DE" w:rsidRPr="00917E77" w:rsidRDefault="00C750DE" w:rsidP="00C750DE">
      <w:pPr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>Limited</w:t>
      </w:r>
      <w:r w:rsidRPr="004F7CFC">
        <w:rPr>
          <w:rFonts w:ascii="Calibri" w:hAnsi="Calibri" w:cs="Calibri"/>
        </w:rPr>
        <w:t xml:space="preserve"> restrictions on the use of funds</w:t>
      </w:r>
    </w:p>
    <w:p w14:paraId="73AA04DA" w14:textId="5CC8E20B" w:rsidR="00C750DE" w:rsidRPr="004F7CFC" w:rsidRDefault="00C750DE" w:rsidP="00C750DE">
      <w:pPr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>Any legitimate business purpose</w:t>
      </w:r>
    </w:p>
    <w:p w14:paraId="3F19FF57" w14:textId="77777777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>Pay down expensive debt</w:t>
      </w:r>
    </w:p>
    <w:p w14:paraId="7D529F00" w14:textId="77777777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>Market for new cases</w:t>
      </w:r>
    </w:p>
    <w:p w14:paraId="63657668" w14:textId="3E3F048D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Case costs </w:t>
      </w:r>
    </w:p>
    <w:p w14:paraId="467C70C3" w14:textId="77777777" w:rsidR="00C750DE" w:rsidRPr="00917E77" w:rsidRDefault="00C750DE" w:rsidP="00C750D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917E77">
        <w:rPr>
          <w:rFonts w:ascii="Calibri" w:hAnsi="Calibri" w:cs="Calibri"/>
        </w:rPr>
        <w:t xml:space="preserve">Distributions </w:t>
      </w:r>
    </w:p>
    <w:p w14:paraId="015C86EA" w14:textId="12EEDA50" w:rsidR="00C750DE" w:rsidRPr="00917E77" w:rsidRDefault="00C750DE" w:rsidP="00C750DE">
      <w:pPr>
        <w:rPr>
          <w:rFonts w:ascii="Calibri" w:hAnsi="Calibri" w:cs="Calibri"/>
        </w:rPr>
      </w:pPr>
    </w:p>
    <w:p w14:paraId="4261F7A2" w14:textId="77777777" w:rsidR="0022217F" w:rsidRPr="00917E77" w:rsidRDefault="0022217F">
      <w:pPr>
        <w:rPr>
          <w:rFonts w:ascii="Calibri" w:hAnsi="Calibri" w:cs="Calibri"/>
        </w:rPr>
      </w:pPr>
    </w:p>
    <w:sectPr w:rsidR="0022217F" w:rsidRPr="0091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6C2C"/>
    <w:multiLevelType w:val="multilevel"/>
    <w:tmpl w:val="3A6C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4202E"/>
    <w:multiLevelType w:val="hybridMultilevel"/>
    <w:tmpl w:val="C2B07C84"/>
    <w:lvl w:ilvl="0" w:tplc="6D9A104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A40C4"/>
    <w:multiLevelType w:val="multilevel"/>
    <w:tmpl w:val="D12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80963"/>
    <w:multiLevelType w:val="hybridMultilevel"/>
    <w:tmpl w:val="08D0734E"/>
    <w:lvl w:ilvl="0" w:tplc="F8DA869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074000">
    <w:abstractNumId w:val="0"/>
  </w:num>
  <w:num w:numId="2" w16cid:durableId="2083016303">
    <w:abstractNumId w:val="2"/>
  </w:num>
  <w:num w:numId="3" w16cid:durableId="1704209116">
    <w:abstractNumId w:val="3"/>
  </w:num>
  <w:num w:numId="4" w16cid:durableId="10967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FC"/>
    <w:rsid w:val="00017AB0"/>
    <w:rsid w:val="0022217F"/>
    <w:rsid w:val="002D38D0"/>
    <w:rsid w:val="002D56A5"/>
    <w:rsid w:val="002F65C2"/>
    <w:rsid w:val="003357F2"/>
    <w:rsid w:val="00442C9B"/>
    <w:rsid w:val="004F7CFC"/>
    <w:rsid w:val="006168B9"/>
    <w:rsid w:val="00752D63"/>
    <w:rsid w:val="00917E77"/>
    <w:rsid w:val="00B250B2"/>
    <w:rsid w:val="00C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69BFF"/>
  <w15:chartTrackingRefBased/>
  <w15:docId w15:val="{55629C38-F490-714D-8E81-27CD9E4E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C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C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C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C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C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C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C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C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7C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TJ Gjorven</dc:creator>
  <cp:keywords/>
  <dc:description/>
  <cp:lastModifiedBy>Tonje TJ Gjorven</cp:lastModifiedBy>
  <cp:revision>8</cp:revision>
  <cp:lastPrinted>2024-10-22T15:05:00Z</cp:lastPrinted>
  <dcterms:created xsi:type="dcterms:W3CDTF">2024-10-22T14:42:00Z</dcterms:created>
  <dcterms:modified xsi:type="dcterms:W3CDTF">2024-10-22T18:44:00Z</dcterms:modified>
</cp:coreProperties>
</file>